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科教融汇案例结构撰写参考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典型案例需总结提炼2023年5月现代职业教育科教融汇共同体推进以来,各单位在科教融汇、揭榜挂帅项目等方面先进做法和经验,包括科教融汇实践项目的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实施背景、主要做法、成果成效、经验总结等。字数控制在2000字以内，以第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三人称阐述，案例经验和成果要结合实际情况进行理论、主要做法和成果等方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的阐述，要兼顾科学性、系统性和可操作性。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(一)标题。鲜明反映案例的核心内容及特色,可采取主副标题形式。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</w:pPr>
      <w:r>
        <w:rPr>
          <w:rFonts w:ascii="宋体" w:hAnsi="宋体" w:eastAsia="宋体" w:cs="宋体"/>
          <w:sz w:val="24"/>
          <w:szCs w:val="24"/>
        </w:rPr>
        <w:t>(二)实施背景。分析面临的挑战与存在的问题，反映案例实施的必要性和迫切性。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(三)主要做法。围绕案例主题撰写,包括: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是模式提炼，可以通过结构化图形等形式呈现。二是具体做法(如:联动大院大所、头部企业等,混编团队共建平台共育人才;实施"揭榜挂帅”项目,深化校企合作，解决行业企业难题需求;实施数字化教育、智慧教育,促进专业升级,赋能教学等)，分层次撰写案例实施的关键举措。可图文并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(四)成果成效。介绍通过该案例实施取得的成效。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(五)经验总结。总结提炼案例成功的关键要素，分析经验启示,机制创新，提出案例存在的不足与下一步的举措等。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C48B20C-EC06-47A3-8B8A-98ABFDA5C5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65C68F9-F752-4146-B0AD-105EE46836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OTgzNGM0YTE5MTE4MDE3NjNjMTRhMmQyYTRhMGUifQ=="/>
  </w:docVars>
  <w:rsids>
    <w:rsidRoot w:val="00000000"/>
    <w:rsid w:val="1C2F5B15"/>
    <w:rsid w:val="26FD1872"/>
    <w:rsid w:val="2CFD5BA0"/>
    <w:rsid w:val="4C220B74"/>
    <w:rsid w:val="5DDA1383"/>
    <w:rsid w:val="64B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2023-12-19T02:50:00Z</dcterms:created>
  <dc:creator>Administrator</dc:creator>
  <cp:lastModifiedBy>蓝桉</cp:lastModifiedBy>
  <dcterms:modified xsi:type="dcterms:W3CDTF">2023-12-20T06:45:53Z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6F63E47A760C4250BF7052A2EA6F9581_13</vt:lpwstr>
  </property>
</Properties>
</file>